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A41" w14:textId="77777777" w:rsidR="00F96C2C" w:rsidRPr="00F96C2C" w:rsidRDefault="00F96C2C" w:rsidP="00F96C2C">
      <w:pPr>
        <w:rPr>
          <w:b/>
          <w:bCs/>
        </w:rPr>
      </w:pPr>
      <w:r w:rsidRPr="00F96C2C">
        <w:rPr>
          <w:b/>
          <w:bCs/>
        </w:rPr>
        <w:t xml:space="preserve">5/1) </w:t>
      </w:r>
      <w:r w:rsidRPr="00F96C2C">
        <w:rPr>
          <w:b/>
          <w:bCs/>
          <w:rtl/>
        </w:rPr>
        <w:t>الجهاز الإداري ملائم مع حجم وطبيعة وأنشطة المؤسسة، والعاملون موزعون وفقاً لمؤهلاتهم وقدراتهم على الوظائف المختلفة وبما يتناسب مع مهام الوظيفة، وتوجد آليات للتعامل مع النقص والزيادة في أفراده</w:t>
      </w:r>
      <w:r w:rsidRPr="00F96C2C">
        <w:rPr>
          <w:b/>
          <w:bCs/>
        </w:rPr>
        <w:t>.</w:t>
      </w:r>
    </w:p>
    <w:p w14:paraId="32259257" w14:textId="77777777" w:rsidR="00F96C2C" w:rsidRPr="00F96C2C" w:rsidRDefault="00F96C2C" w:rsidP="00F96C2C">
      <w:r w:rsidRPr="00F96C2C">
        <w:rPr>
          <w:rtl/>
        </w:rPr>
        <w:t>تحرص الكلية على توفير جهاز إداري يتناسب مع حجمها وطبيعة أنشطتها الأكاديمية والإدارية، ويضم مختلف الفئات الوظيفية من موظفين وفنيين وعمال، حيث يبلغ إجمالي عدد العاملين (69) عاملاً، موزعين على الإدارات والوحدات المختلفة وفقاً لمؤهلاتهم العلمية وخبراتهم وقدراتهم الوظيفية. كما تحتفظ الكلية بقاعدة بيانات محدثة تتضمن بيانات العاملين، وتشمل الدرجة الوظيفية والمالية، وتاريخ شغل الوظيفة، وطبيعة العمل الحالي، والمؤهل العلمي، وذلك لجميع فئات العاملين من موظفين وفنيين وعمال وأفراد الأمن والمنتدبين، بما يضمن حسن توزيع الموارد البشرية والاستفادة المثلى منها. (مرفق 5/1/1)</w:t>
      </w:r>
      <w:r w:rsidRPr="00F96C2C">
        <w:t>.</w:t>
      </w:r>
    </w:p>
    <w:p w14:paraId="666BEC52" w14:textId="77777777" w:rsidR="00F96C2C" w:rsidRPr="00F96C2C" w:rsidRDefault="00F96C2C" w:rsidP="00F96C2C">
      <w:r w:rsidRPr="00F96C2C">
        <w:rPr>
          <w:rtl/>
        </w:rPr>
        <w:t xml:space="preserve">وتطبق الكلية آلية معتمدة للتعامل مع حالات العجز أو الفائض في الجهاز الإداري، تم إعدادها من خلال ورش عمل متخصصة، واشتملت على مجموعة من الإجراءات التي تضمن استمرارية العمل بكفاءة. ففي حالات العجز يتم الاستعانة بأعضاء الهيئة المعاونة في تنفيذ بعض الأعمال الإدارية التي تتوافق مع طبيعة مهامهم، مثل استقبال ملفات الطلاب والمشاركة في أعمال التنسيق الداخلي. كما تسهم عملية التحول الرقمي في تخفيف العبء الإداري من خلال تطبيق </w:t>
      </w:r>
      <w:r w:rsidRPr="00F96C2C">
        <w:rPr>
          <w:b/>
          <w:bCs/>
        </w:rPr>
        <w:t>Blue Bird</w:t>
      </w:r>
      <w:r w:rsidRPr="00F96C2C">
        <w:t xml:space="preserve"> </w:t>
      </w:r>
      <w:r w:rsidRPr="00F96C2C">
        <w:rPr>
          <w:rtl/>
        </w:rPr>
        <w:t>الذي يدعم إدارات شئون التعليم والطلاب، والخريجين، والامتحانات في إعداد الإحصاءات، واستخراج النماذج والشهادات، وتنظيم العملية الامتحانية. بالإضافة إلى ذلك، توفر الكلية بوابات إلكترونية للخدمات الأكاديمية والإدارية، بينما تستفيد الإدارات المالية والإدارية من التطبيقات المركزية التي تتيحها الجامعة لإنجاز أعمالها بكفاءة. كما تلجأ الكلية، عند الحاجة، إلى الاستعانة ببعض العاملين المشهود لهم بالكفاءة بعد بلوغهم سن التقاعد مقابل مكافآت من الموارد الذاتية للكلية. وقد اعتمدت هذه الآليات بقرار المجلس التنفيذي لوحدة ضمان الجودة رقم (34) بتاريخ 19/1/2025، والمصدق عليه من مجلس الكلية رقم (327) بتاريخ 20/1/2025. (مرفق 5/1/2)</w:t>
      </w:r>
      <w:r w:rsidRPr="00F96C2C">
        <w:t>.</w:t>
      </w:r>
    </w:p>
    <w:p w14:paraId="5555E206" w14:textId="77777777" w:rsidR="00F96C2C" w:rsidRPr="00F96C2C" w:rsidRDefault="00F96C2C" w:rsidP="00F96C2C">
      <w:r w:rsidRPr="00F96C2C">
        <w:rPr>
          <w:rtl/>
        </w:rPr>
        <w:t>ويتم توزيع العاملين على الإدارات المختلفة وفقاً لمؤهلاتهم وخبراتهم وبما يتوافق مع الوصف الوظيفي ومتطلبات كل إدارة، ويصدر سنوياً قرار إداري بتشكيل الجهاز الإداري بما يضمن تغطية احتياجات جميع الإدارات والوحدات، ومنها شئون التعليم والطلاب، والدراسات العليا، ورعاية الشباب، والمكتبة، والشئون المالية، والشئون الإدارية، وشئون المقر والعمال والفنيين، بالإضافة إلى مكاتب عميد الكلية ووكيليه. (مرفق 5/1/3)</w:t>
      </w:r>
      <w:r w:rsidRPr="00F96C2C">
        <w:t>.</w:t>
      </w:r>
    </w:p>
    <w:p w14:paraId="5ACCF105" w14:textId="77777777" w:rsidR="00F96C2C" w:rsidRPr="00F96C2C" w:rsidRDefault="00F96C2C" w:rsidP="00F96C2C">
      <w:r w:rsidRPr="00F96C2C">
        <w:rPr>
          <w:rtl/>
        </w:rPr>
        <w:t>ولضمان وضوح الاختصاصات والمسؤوليات، أعدت الكلية دليلاً للتوصيف الوظيفي يحدد مهام كل وظيفة بالجهاز الإداري، كما تم إعداد بطاقات تعريف بالمهام الوظيفية توضع بمقار عمل العاملين؛ بما يسهم في تنظيم العمل وتعزيز المساءلة وتحسين جودة الأداء الإداري. (مرفق 5/1/4)</w:t>
      </w:r>
      <w:r w:rsidRPr="00F96C2C">
        <w:t>.</w:t>
      </w:r>
    </w:p>
    <w:p w14:paraId="0053CA70" w14:textId="77777777" w:rsidR="00F96C2C" w:rsidRPr="00F96C2C" w:rsidRDefault="00F96C2C" w:rsidP="00F96C2C">
      <w:pPr>
        <w:rPr>
          <w:b/>
          <w:bCs/>
        </w:rPr>
      </w:pPr>
      <w:r w:rsidRPr="00F96C2C">
        <w:rPr>
          <w:b/>
          <w:bCs/>
        </w:rPr>
        <w:t xml:space="preserve">5/2) </w:t>
      </w:r>
      <w:r w:rsidRPr="00F96C2C">
        <w:rPr>
          <w:b/>
          <w:bCs/>
          <w:rtl/>
        </w:rPr>
        <w:t>الاحتياجات التدريبية للعاملين تتحدد بصورة دورية، وتتخذ الإجراءات الملائمة لتنفيذ البرامج التي تلبي الاحتياجات التدريبية لكل فئة</w:t>
      </w:r>
      <w:r w:rsidRPr="00F96C2C">
        <w:rPr>
          <w:b/>
          <w:bCs/>
        </w:rPr>
        <w:t>.</w:t>
      </w:r>
    </w:p>
    <w:p w14:paraId="2989E6A2" w14:textId="77777777" w:rsidR="00F96C2C" w:rsidRPr="00F96C2C" w:rsidRDefault="00F96C2C" w:rsidP="00F96C2C">
      <w:r w:rsidRPr="00F96C2C">
        <w:rPr>
          <w:rtl/>
        </w:rPr>
        <w:t>تحرص الكلية على تحديد الاحتياجات التدريبية لأعضاء الجهاز الإداري بصورة دورية وفق آليات منظمة تهدف إلى تنمية قدراتهم وتحسين كفاءة أدائهم الوظيفي. ويتم ذلك من خلال استمارة مخصصة لتحديد الاحتياجات التدريبية، تتضمن مجموعة من البرامج والدورات المقترحة، إلى جانب إتاحة الفرصة للعاملين لإبداء آرائهم واقتراح البرامج التي تتوافق مع احتياجاتهم الفعلية وطبيعة أعمالهم. وبعد جمع الاستمارات وتحليل نتائجها، يتم تحديد الأولويات التدريبية بما يسهم في معالجة جوانب التحسين ورفع كفاءة الأداء الإداري. (مرفق 5/2/1)</w:t>
      </w:r>
      <w:r w:rsidRPr="00F96C2C">
        <w:t>.</w:t>
      </w:r>
    </w:p>
    <w:p w14:paraId="2A619452" w14:textId="77777777" w:rsidR="00F96C2C" w:rsidRPr="00F96C2C" w:rsidRDefault="00F96C2C" w:rsidP="00F96C2C">
      <w:r w:rsidRPr="00F96C2C">
        <w:rPr>
          <w:rtl/>
        </w:rPr>
        <w:t xml:space="preserve">وفي ضوء نتائج تحليل الاحتياجات التدريبية، تضع الكلية خطة تدريبية سنوية تستهدف تنمية مهارات أعضاء الجهاز الإداري في مختلف المجالات، وتتولى وحدة التدريب تنفيذ البرامج التدريبية ومتابعة تقويمها وقياس مدى الاستفادة منها. وقد شهدت الخطة التدريبية تطوراً ملحوظاً خلال السنوات الأخيرة؛ حيث نُفذت (2) دورتان تدريبيتان خلال العام الجامعي 2022/2023 شارك فيهما (23) موظفاً، وارتفع عدد الدورات إلى (3) دورات خلال العام الجامعي 2023/2024 </w:t>
      </w:r>
      <w:r w:rsidRPr="00F96C2C">
        <w:rPr>
          <w:rtl/>
        </w:rPr>
        <w:lastRenderedPageBreak/>
        <w:t>بمشاركة (20) موظفاً، ثم إلى (6) دورات تدريبية خلال العام الجامعي 2024/2025 شارك فيها (18) موظفاً. (مرفق 5/2/2)</w:t>
      </w:r>
      <w:r w:rsidRPr="00F96C2C">
        <w:t>.</w:t>
      </w:r>
    </w:p>
    <w:p w14:paraId="7C83C9E1" w14:textId="77777777" w:rsidR="00F96C2C" w:rsidRPr="00F96C2C" w:rsidRDefault="00F96C2C" w:rsidP="00F96C2C">
      <w:r w:rsidRPr="00F96C2C">
        <w:rPr>
          <w:rtl/>
        </w:rPr>
        <w:t xml:space="preserve">وتحرص الكلية على الإعلان عن البرامج التدريبية قبل موعد تنفيذها بوقت كافٍ من خلال الصفحة الرسمية للكلية واللوحات الإعلانية </w:t>
      </w:r>
      <w:proofErr w:type="spellStart"/>
      <w:r w:rsidRPr="00F96C2C">
        <w:rPr>
          <w:rtl/>
        </w:rPr>
        <w:t>والبنرات</w:t>
      </w:r>
      <w:proofErr w:type="spellEnd"/>
      <w:r w:rsidRPr="00F96C2C">
        <w:rPr>
          <w:rtl/>
        </w:rPr>
        <w:t>، مع توضيح عنوان البرنامج وموعده واسم المدرب. كما يتم توثيق مشاركة العاملين من خلال كشوف حضور معتمدة، بما يضمن متابعة تنفيذ الخطة التدريبية وتقييم مدى الالتزام بها. (مرفق 5/2/3)</w:t>
      </w:r>
      <w:r w:rsidRPr="00F96C2C">
        <w:t>.</w:t>
      </w:r>
    </w:p>
    <w:p w14:paraId="66E4B080" w14:textId="77777777" w:rsidR="00F96C2C" w:rsidRPr="00F96C2C" w:rsidRDefault="00F96C2C" w:rsidP="00F96C2C">
      <w:r w:rsidRPr="00F96C2C">
        <w:pict w14:anchorId="54A2045E">
          <v:rect id="_x0000_i1037" style="width:0;height:1.5pt" o:hralign="center" o:hrstd="t" o:hr="t" fillcolor="#a0a0a0" stroked="f"/>
        </w:pict>
      </w:r>
    </w:p>
    <w:p w14:paraId="6E5410C3" w14:textId="77777777" w:rsidR="00F96C2C" w:rsidRPr="00F96C2C" w:rsidRDefault="00F96C2C" w:rsidP="00F96C2C">
      <w:pPr>
        <w:rPr>
          <w:b/>
          <w:bCs/>
        </w:rPr>
      </w:pPr>
      <w:r w:rsidRPr="00F96C2C">
        <w:rPr>
          <w:b/>
          <w:bCs/>
        </w:rPr>
        <w:t xml:space="preserve">5/3) </w:t>
      </w:r>
      <w:r w:rsidRPr="00F96C2C">
        <w:rPr>
          <w:b/>
          <w:bCs/>
          <w:rtl/>
        </w:rPr>
        <w:t>للمؤسسة نظام لتقييم أداء أعضاء الجهاز الإداري يتضمن معايير موضوعية ومعلنة، وتخطرهم القيادة بنتائج التقييم، وتناقشهم فيها عند الضرورة، وتحرص على استخدام نتائج التقييم للمحاسبة ولوضع برامج التدريب والتطوير</w:t>
      </w:r>
      <w:r w:rsidRPr="00F96C2C">
        <w:rPr>
          <w:b/>
          <w:bCs/>
        </w:rPr>
        <w:t>.</w:t>
      </w:r>
    </w:p>
    <w:p w14:paraId="2A14091E" w14:textId="77777777" w:rsidR="00F96C2C" w:rsidRPr="00F96C2C" w:rsidRDefault="00F96C2C" w:rsidP="00F96C2C">
      <w:r w:rsidRPr="00F96C2C">
        <w:rPr>
          <w:rtl/>
        </w:rPr>
        <w:t>تطبق الكلية نظاماً موضوعياً ومعلناً لتقييم أداء أعضاء الجهاز الإداري، يعتمد على معايير واضحة تحقق العدالة والشفافية، ويتم تنفيذ عملية التقييم من خلال الرؤساء المباشرين باستخدام استمارة معتمدة تشمل عدداً من المحاور الرئيسة، منها مستوى الإنجاز وجودة الأداء، والقدرة على تحمل المسؤولية واتخاذ القرار، وتنمية المهارات، والالتزام والانضباط، وحسن المظهر، والعلاقات المهنية داخل بيئة العمل، بما يضمن تكوين صورة شاملة عن مستوى أداء كل موظف. (مرفق 5/3/1)</w:t>
      </w:r>
      <w:r w:rsidRPr="00F96C2C">
        <w:t>.</w:t>
      </w:r>
    </w:p>
    <w:p w14:paraId="5DAE9C8A" w14:textId="77777777" w:rsidR="00F96C2C" w:rsidRPr="00F96C2C" w:rsidRDefault="00F96C2C" w:rsidP="00F96C2C">
      <w:r w:rsidRPr="00F96C2C">
        <w:rPr>
          <w:rtl/>
        </w:rPr>
        <w:t>ولا يقتصر تقييم الأداء على الرؤساء المباشرين، بل تستفيد الكلية كذلك من آراء الأطراف المعنية، وفي مقدمتهم الطلاب وأعضاء هيئة التدريس والهيئة المعاونة، وذلك من خلال استبانات تقيس مستوى الرضا عن الخدمات الإدارية، ومدى تعاون العاملين بإدارات شئون الطلاب ورعاية الشباب، إضافة إلى تقييم المناخ الإداري وبيئة العمل من وجهة نظر أعضاء هيئة التدريس. وتسهم هذه النتائج في دعم موضوعية عملية التقييم وتحسين الأداء المؤسسي. (مرفق 5/3/2)</w:t>
      </w:r>
      <w:r w:rsidRPr="00F96C2C">
        <w:t>.</w:t>
      </w:r>
    </w:p>
    <w:p w14:paraId="0EB82F68" w14:textId="77777777" w:rsidR="00F96C2C" w:rsidRPr="00F96C2C" w:rsidRDefault="00F96C2C" w:rsidP="00F96C2C">
      <w:r w:rsidRPr="00F96C2C">
        <w:rPr>
          <w:rtl/>
        </w:rPr>
        <w:t>وتحرص إدارة الكلية على إبلاغ أعضاء الجهاز الإداري بنتائج تقييم أدائهم ومناقشتهم فيها عند الحاجة، بما يساعد على تحديد جوانب القوة وفرص التحسين. كما يتم إعداد تقارير تتضمن نتائج قياس رضا الطلاب عن الخدمات الإدارية، وأبرز الملاحظات والمقترحات التطويرية، وتسليمها للعاملين مع الحصول على توقيعهم بما يفيد الاطلاع عليها. وتُستخدم نتائج التقييم في إعداد خطط التحسين وبرامج التنمية المهنية، إلى جانب تطبيق نظام للمساءلة والمحاسبة وفق اللوائح المنظمة، واتخاذ الإجراءات المناسبة تجاه أوجه القصور، مع الحرص في الوقت نفسه على تحفيز المتميزين من خلال التكريم ومنح الحوافز المادية والمعنوية، بما يعزز ثقافة التميز والارتقاء بالأداء الإداري. (مرفق 5/3/3)</w:t>
      </w:r>
      <w:r w:rsidRPr="00F96C2C">
        <w:t>.</w:t>
      </w:r>
    </w:p>
    <w:p w14:paraId="4AFF5104" w14:textId="77777777" w:rsidR="00F96C2C" w:rsidRPr="00F96C2C" w:rsidRDefault="00F96C2C" w:rsidP="00F96C2C">
      <w:r w:rsidRPr="00F96C2C">
        <w:pict w14:anchorId="668E68B5">
          <v:rect id="_x0000_i1038" style="width:0;height:1.5pt" o:hralign="center" o:hrstd="t" o:hr="t" fillcolor="#a0a0a0" stroked="f"/>
        </w:pict>
      </w:r>
    </w:p>
    <w:p w14:paraId="3FD3F50C" w14:textId="77777777" w:rsidR="00F96C2C" w:rsidRPr="00F96C2C" w:rsidRDefault="00F96C2C" w:rsidP="00F96C2C">
      <w:pPr>
        <w:rPr>
          <w:b/>
          <w:bCs/>
        </w:rPr>
      </w:pPr>
      <w:r w:rsidRPr="00F96C2C">
        <w:rPr>
          <w:b/>
          <w:bCs/>
        </w:rPr>
        <w:t xml:space="preserve">5/4) </w:t>
      </w:r>
      <w:r w:rsidRPr="00F96C2C">
        <w:rPr>
          <w:b/>
          <w:bCs/>
          <w:rtl/>
        </w:rPr>
        <w:t>للكلية وسائل مناسبة لقياس آراء أعضاء الجهاز الإداري واتخاذ الإجراءات اللازمة لدراستها، والاستفادة من النتائج في اتخاذ الإجراءات التصحيحية</w:t>
      </w:r>
      <w:r w:rsidRPr="00F96C2C">
        <w:rPr>
          <w:b/>
          <w:bCs/>
        </w:rPr>
        <w:t>.</w:t>
      </w:r>
    </w:p>
    <w:p w14:paraId="416CAB18" w14:textId="77777777" w:rsidR="00F96C2C" w:rsidRPr="00F96C2C" w:rsidRDefault="00F96C2C" w:rsidP="00F96C2C">
      <w:r w:rsidRPr="00F96C2C">
        <w:rPr>
          <w:rtl/>
        </w:rPr>
        <w:t>تحرص الكلية على قياس آراء أعضاء الجهاز الإداري بصورة دورية من خلال وسائل متنوعة، في مقدمتها استبانات الرضا الوظيفي التي طُبقت خلال الأعوام 2022 و2023 و2024، بهدف التعرف على مستوى رضا العاملين عن بيئة العمل والخدمات الإدارية، وتحديد فرص التحسين والتطوير. وقد شملت الاستبانات عدداً من المحاور، منها جودة الأداء الإداري على مستوى الكلية، ومناخ العمل داخل الإدارات المختلفة، وبرامج التنمية المهنية، والخدمات المساندة، إضافة إلى البنية التحتية والتجهيزات المتاحة للعاملين. ويتم تحليل نتائج هذه الاستبانات وإعداد تقارير دورية بشأنها، ثم عرضها ومناقشتها مع أعضاء الجهاز الإداري في اجتماعات مخصصة لهذا الغرض، بما يضمن مشاركتهم في جهود التحسين المستمر. (مرفق 5/4/1)</w:t>
      </w:r>
      <w:r w:rsidRPr="00F96C2C">
        <w:t>.</w:t>
      </w:r>
    </w:p>
    <w:p w14:paraId="00EC9A7A" w14:textId="77777777" w:rsidR="00F96C2C" w:rsidRPr="00F96C2C" w:rsidRDefault="00F96C2C" w:rsidP="00F96C2C">
      <w:r w:rsidRPr="00F96C2C">
        <w:rPr>
          <w:rtl/>
        </w:rPr>
        <w:t xml:space="preserve">واستناداً إلى نتائج قياس الرضا وآراء العاملين، اتخذت الكلية عدداً من الإجراءات التصحيحية لتحسين بيئة العمل وتحقيق العدالة في توزيع الأعباء الإدارية، حيث أعيد تنظيم توزيع المهام من خلال تشكيل الكنترولات الخاصة بالفرق الدراسية </w:t>
      </w:r>
      <w:r w:rsidRPr="00F96C2C">
        <w:rPr>
          <w:rtl/>
        </w:rPr>
        <w:lastRenderedPageBreak/>
        <w:t>المختلفة، والكنترول المركزي، وكنترول الدراسات العليا، وكنترول وحدة النظم والمعلومات، والكنترول الإلكتروني، وكنترول التصحيح الآلي، إلى جانب توزيع مهام الإشراف على العملية الامتحانية بين أعضاء هيئة التدريس والهيئة المعاونة، والاستعانة بالأعضاء المنتدبين عند الحاجة، بما يسهم في تخفيف الأعباء عن الجهاز الإداري، وتحقيق كفاءة أكبر في إنجاز الأعمال، وتحسين جودة الخدمات المقدمة. (مرفق 5/4/2)</w:t>
      </w:r>
      <w:r w:rsidRPr="00F96C2C">
        <w:t>.</w:t>
      </w:r>
    </w:p>
    <w:p w14:paraId="067067E8" w14:textId="77777777" w:rsidR="004E6B82" w:rsidRDefault="004E6B82"/>
    <w:sectPr w:rsidR="004E6B82" w:rsidSect="008F4774">
      <w:pgSz w:w="12240" w:h="15840"/>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82"/>
    <w:rsid w:val="004E6B82"/>
    <w:rsid w:val="008070E4"/>
    <w:rsid w:val="008F4774"/>
    <w:rsid w:val="00F05FC2"/>
    <w:rsid w:val="00F96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B8C8C-D82A-4869-9C41-D69B8912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E6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E6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E6B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E6B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E6B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E6B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E6B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E6B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E6B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E6B8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E6B8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E6B8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E6B8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E6B82"/>
    <w:rPr>
      <w:rFonts w:eastAsiaTheme="majorEastAsia" w:cstheme="majorBidi"/>
      <w:color w:val="2F5496" w:themeColor="accent1" w:themeShade="BF"/>
    </w:rPr>
  </w:style>
  <w:style w:type="character" w:customStyle="1" w:styleId="6Char">
    <w:name w:val="عنوان 6 Char"/>
    <w:basedOn w:val="a0"/>
    <w:link w:val="6"/>
    <w:uiPriority w:val="9"/>
    <w:semiHidden/>
    <w:rsid w:val="004E6B82"/>
    <w:rPr>
      <w:rFonts w:eastAsiaTheme="majorEastAsia" w:cstheme="majorBidi"/>
      <w:i/>
      <w:iCs/>
      <w:color w:val="595959" w:themeColor="text1" w:themeTint="A6"/>
    </w:rPr>
  </w:style>
  <w:style w:type="character" w:customStyle="1" w:styleId="7Char">
    <w:name w:val="عنوان 7 Char"/>
    <w:basedOn w:val="a0"/>
    <w:link w:val="7"/>
    <w:uiPriority w:val="9"/>
    <w:semiHidden/>
    <w:rsid w:val="004E6B82"/>
    <w:rPr>
      <w:rFonts w:eastAsiaTheme="majorEastAsia" w:cstheme="majorBidi"/>
      <w:color w:val="595959" w:themeColor="text1" w:themeTint="A6"/>
    </w:rPr>
  </w:style>
  <w:style w:type="character" w:customStyle="1" w:styleId="8Char">
    <w:name w:val="عنوان 8 Char"/>
    <w:basedOn w:val="a0"/>
    <w:link w:val="8"/>
    <w:uiPriority w:val="9"/>
    <w:semiHidden/>
    <w:rsid w:val="004E6B82"/>
    <w:rPr>
      <w:rFonts w:eastAsiaTheme="majorEastAsia" w:cstheme="majorBidi"/>
      <w:i/>
      <w:iCs/>
      <w:color w:val="272727" w:themeColor="text1" w:themeTint="D8"/>
    </w:rPr>
  </w:style>
  <w:style w:type="character" w:customStyle="1" w:styleId="9Char">
    <w:name w:val="عنوان 9 Char"/>
    <w:basedOn w:val="a0"/>
    <w:link w:val="9"/>
    <w:uiPriority w:val="9"/>
    <w:semiHidden/>
    <w:rsid w:val="004E6B82"/>
    <w:rPr>
      <w:rFonts w:eastAsiaTheme="majorEastAsia" w:cstheme="majorBidi"/>
      <w:color w:val="272727" w:themeColor="text1" w:themeTint="D8"/>
    </w:rPr>
  </w:style>
  <w:style w:type="paragraph" w:styleId="a3">
    <w:name w:val="Title"/>
    <w:basedOn w:val="a"/>
    <w:next w:val="a"/>
    <w:link w:val="Char"/>
    <w:uiPriority w:val="10"/>
    <w:qFormat/>
    <w:rsid w:val="004E6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E6B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6B8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E6B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6B82"/>
    <w:pPr>
      <w:spacing w:before="160"/>
      <w:jc w:val="center"/>
    </w:pPr>
    <w:rPr>
      <w:i/>
      <w:iCs/>
      <w:color w:val="404040" w:themeColor="text1" w:themeTint="BF"/>
    </w:rPr>
  </w:style>
  <w:style w:type="character" w:customStyle="1" w:styleId="Char1">
    <w:name w:val="اقتباس Char"/>
    <w:basedOn w:val="a0"/>
    <w:link w:val="a5"/>
    <w:uiPriority w:val="29"/>
    <w:rsid w:val="004E6B82"/>
    <w:rPr>
      <w:i/>
      <w:iCs/>
      <w:color w:val="404040" w:themeColor="text1" w:themeTint="BF"/>
    </w:rPr>
  </w:style>
  <w:style w:type="paragraph" w:styleId="a6">
    <w:name w:val="List Paragraph"/>
    <w:basedOn w:val="a"/>
    <w:uiPriority w:val="34"/>
    <w:qFormat/>
    <w:rsid w:val="004E6B82"/>
    <w:pPr>
      <w:ind w:left="720"/>
      <w:contextualSpacing/>
    </w:pPr>
  </w:style>
  <w:style w:type="character" w:styleId="a7">
    <w:name w:val="Intense Emphasis"/>
    <w:basedOn w:val="a0"/>
    <w:uiPriority w:val="21"/>
    <w:qFormat/>
    <w:rsid w:val="004E6B82"/>
    <w:rPr>
      <w:i/>
      <w:iCs/>
      <w:color w:val="2F5496" w:themeColor="accent1" w:themeShade="BF"/>
    </w:rPr>
  </w:style>
  <w:style w:type="paragraph" w:styleId="a8">
    <w:name w:val="Intense Quote"/>
    <w:basedOn w:val="a"/>
    <w:next w:val="a"/>
    <w:link w:val="Char2"/>
    <w:uiPriority w:val="30"/>
    <w:qFormat/>
    <w:rsid w:val="004E6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E6B82"/>
    <w:rPr>
      <w:i/>
      <w:iCs/>
      <w:color w:val="2F5496" w:themeColor="accent1" w:themeShade="BF"/>
    </w:rPr>
  </w:style>
  <w:style w:type="character" w:styleId="a9">
    <w:name w:val="Intense Reference"/>
    <w:basedOn w:val="a0"/>
    <w:uiPriority w:val="32"/>
    <w:qFormat/>
    <w:rsid w:val="004E6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1057</Words>
  <Characters>6027</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Ibrahim Abo Bakr Hassanien</dc:creator>
  <cp:keywords/>
  <dc:description/>
  <cp:lastModifiedBy>Walid Ibrahim Abo Bakr Hassanien</cp:lastModifiedBy>
  <cp:revision>3</cp:revision>
  <dcterms:created xsi:type="dcterms:W3CDTF">2026-06-27T22:50:00Z</dcterms:created>
  <dcterms:modified xsi:type="dcterms:W3CDTF">2026-06-27T23:03:00Z</dcterms:modified>
</cp:coreProperties>
</file>